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72F" w:rsidRPr="00656EAB" w:rsidRDefault="00CF372F" w:rsidP="007438EC">
      <w:pPr>
        <w:spacing w:before="72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</w:pPr>
      <w:r w:rsidRPr="00656EAB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>Итоговое сочинение (изложение)</w:t>
      </w:r>
    </w:p>
    <w:p w:rsidR="00CF372F" w:rsidRPr="00656EAB" w:rsidRDefault="00DB3E02" w:rsidP="007438EC">
      <w:pPr>
        <w:spacing w:after="288" w:line="240" w:lineRule="auto"/>
        <w:jc w:val="center"/>
        <w:rPr>
          <w:rFonts w:ascii="Times New Roman" w:eastAsia="Times New Roman" w:hAnsi="Times New Roman" w:cs="Times New Roman"/>
          <w:color w:val="3B3B3B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B3B3B"/>
          <w:sz w:val="24"/>
          <w:szCs w:val="24"/>
        </w:rPr>
        <w:t>2019-2020</w:t>
      </w:r>
      <w:r w:rsidR="00CF372F" w:rsidRPr="00656EAB">
        <w:rPr>
          <w:rFonts w:ascii="Times New Roman" w:eastAsia="Times New Roman" w:hAnsi="Times New Roman" w:cs="Times New Roman"/>
          <w:b/>
          <w:bCs/>
          <w:color w:val="3B3B3B"/>
          <w:sz w:val="24"/>
          <w:szCs w:val="24"/>
        </w:rPr>
        <w:t xml:space="preserve"> учебный год</w:t>
      </w:r>
    </w:p>
    <w:p w:rsidR="007438EC" w:rsidRDefault="007438EC" w:rsidP="007438EC">
      <w:pPr>
        <w:spacing w:after="288" w:line="240" w:lineRule="auto"/>
        <w:ind w:firstLine="708"/>
        <w:jc w:val="both"/>
        <w:rPr>
          <w:rFonts w:ascii="Times New Roman" w:eastAsia="Times New Roman" w:hAnsi="Times New Roman" w:cs="Times New Roman"/>
          <w:color w:val="3B3B3B"/>
          <w:sz w:val="24"/>
          <w:szCs w:val="24"/>
        </w:rPr>
      </w:pPr>
      <w:r>
        <w:rPr>
          <w:rFonts w:ascii="Times New Roman" w:eastAsia="Times New Roman" w:hAnsi="Times New Roman" w:cs="Times New Roman"/>
          <w:color w:val="3B3B3B"/>
          <w:sz w:val="24"/>
          <w:szCs w:val="24"/>
        </w:rPr>
        <w:t>Управление образования администрации Лазовского муниципального района доводит до све</w:t>
      </w:r>
      <w:r w:rsidR="00DB3E02">
        <w:rPr>
          <w:rFonts w:ascii="Times New Roman" w:eastAsia="Times New Roman" w:hAnsi="Times New Roman" w:cs="Times New Roman"/>
          <w:color w:val="3B3B3B"/>
          <w:sz w:val="24"/>
          <w:szCs w:val="24"/>
        </w:rPr>
        <w:t xml:space="preserve">дения всех заинтересованных лиц информацию </w:t>
      </w:r>
      <w:r>
        <w:rPr>
          <w:rFonts w:ascii="Times New Roman" w:eastAsia="Times New Roman" w:hAnsi="Times New Roman" w:cs="Times New Roman"/>
          <w:color w:val="3B3B3B"/>
          <w:sz w:val="24"/>
          <w:szCs w:val="24"/>
        </w:rPr>
        <w:t xml:space="preserve">о написании </w:t>
      </w:r>
      <w:proofErr w:type="gramStart"/>
      <w:r>
        <w:rPr>
          <w:rFonts w:ascii="Times New Roman" w:eastAsia="Times New Roman" w:hAnsi="Times New Roman" w:cs="Times New Roman"/>
          <w:color w:val="3B3B3B"/>
          <w:sz w:val="24"/>
          <w:szCs w:val="24"/>
        </w:rPr>
        <w:t>итогового  сочинения</w:t>
      </w:r>
      <w:proofErr w:type="gramEnd"/>
      <w:r>
        <w:rPr>
          <w:rFonts w:ascii="Times New Roman" w:eastAsia="Times New Roman" w:hAnsi="Times New Roman" w:cs="Times New Roman"/>
          <w:color w:val="3B3B3B"/>
          <w:sz w:val="24"/>
          <w:szCs w:val="24"/>
        </w:rPr>
        <w:t xml:space="preserve"> (изложения) в общеобразовательных </w:t>
      </w:r>
      <w:r w:rsidR="00DB3E02">
        <w:rPr>
          <w:rFonts w:ascii="Times New Roman" w:eastAsia="Times New Roman" w:hAnsi="Times New Roman" w:cs="Times New Roman"/>
          <w:color w:val="3B3B3B"/>
          <w:sz w:val="24"/>
          <w:szCs w:val="24"/>
        </w:rPr>
        <w:t xml:space="preserve">организациях </w:t>
      </w:r>
      <w:r w:rsidR="000C5C14">
        <w:rPr>
          <w:rFonts w:ascii="Times New Roman" w:eastAsia="Times New Roman" w:hAnsi="Times New Roman" w:cs="Times New Roman"/>
          <w:color w:val="3B3B3B"/>
          <w:sz w:val="24"/>
          <w:szCs w:val="24"/>
        </w:rPr>
        <w:t xml:space="preserve">  в 2019-2020</w:t>
      </w:r>
      <w:r>
        <w:rPr>
          <w:rFonts w:ascii="Times New Roman" w:eastAsia="Times New Roman" w:hAnsi="Times New Roman" w:cs="Times New Roman"/>
          <w:color w:val="3B3B3B"/>
          <w:sz w:val="24"/>
          <w:szCs w:val="24"/>
        </w:rPr>
        <w:t xml:space="preserve"> учебном году.</w:t>
      </w:r>
    </w:p>
    <w:p w:rsidR="00CF372F" w:rsidRPr="00533B56" w:rsidRDefault="007438EC" w:rsidP="00533B56">
      <w:pPr>
        <w:spacing w:after="288"/>
        <w:ind w:firstLine="708"/>
        <w:jc w:val="both"/>
        <w:rPr>
          <w:rFonts w:ascii="Times New Roman" w:eastAsia="Times New Roman" w:hAnsi="Times New Roman" w:cs="Times New Roman"/>
          <w:color w:val="3B3B3B"/>
          <w:sz w:val="24"/>
          <w:szCs w:val="24"/>
        </w:rPr>
      </w:pPr>
      <w:r w:rsidRPr="00533B56">
        <w:rPr>
          <w:rFonts w:ascii="Times New Roman" w:eastAsia="Times New Roman" w:hAnsi="Times New Roman" w:cs="Times New Roman"/>
          <w:color w:val="3B3B3B"/>
          <w:sz w:val="24"/>
          <w:szCs w:val="24"/>
        </w:rPr>
        <w:t xml:space="preserve">Объявлены </w:t>
      </w:r>
      <w:r w:rsidR="00CF372F" w:rsidRPr="00533B56">
        <w:rPr>
          <w:rFonts w:ascii="Times New Roman" w:eastAsia="Times New Roman" w:hAnsi="Times New Roman" w:cs="Times New Roman"/>
          <w:b/>
          <w:bCs/>
          <w:color w:val="3B3B3B"/>
          <w:sz w:val="24"/>
          <w:szCs w:val="24"/>
        </w:rPr>
        <w:t>пять направлений</w:t>
      </w:r>
      <w:r w:rsidR="000C5C14" w:rsidRPr="00533B56">
        <w:rPr>
          <w:rFonts w:ascii="Times New Roman" w:eastAsia="Times New Roman" w:hAnsi="Times New Roman" w:cs="Times New Roman"/>
          <w:b/>
          <w:bCs/>
          <w:color w:val="3B3B3B"/>
          <w:sz w:val="24"/>
          <w:szCs w:val="24"/>
        </w:rPr>
        <w:t xml:space="preserve"> тем итогового сочинения на 2019/20 </w:t>
      </w:r>
      <w:r w:rsidR="00CF372F" w:rsidRPr="00533B56">
        <w:rPr>
          <w:rFonts w:ascii="Times New Roman" w:eastAsia="Times New Roman" w:hAnsi="Times New Roman" w:cs="Times New Roman"/>
          <w:b/>
          <w:bCs/>
          <w:color w:val="3B3B3B"/>
          <w:sz w:val="24"/>
          <w:szCs w:val="24"/>
        </w:rPr>
        <w:t>учебный год</w:t>
      </w:r>
    </w:p>
    <w:p w:rsidR="000C5C14" w:rsidRPr="00533B56" w:rsidRDefault="000C5C14" w:rsidP="00533B56">
      <w:pPr>
        <w:spacing w:after="288"/>
        <w:jc w:val="both"/>
        <w:rPr>
          <w:rStyle w:val="a3"/>
          <w:rFonts w:ascii="Times New Roman" w:hAnsi="Times New Roman" w:cs="Times New Roman"/>
          <w:color w:val="000000"/>
          <w:sz w:val="24"/>
          <w:szCs w:val="24"/>
        </w:rPr>
      </w:pPr>
      <w:r w:rsidRPr="00533B56">
        <w:rPr>
          <w:rStyle w:val="a3"/>
          <w:rFonts w:ascii="Times New Roman" w:hAnsi="Times New Roman" w:cs="Times New Roman"/>
          <w:color w:val="000000"/>
          <w:sz w:val="24"/>
          <w:szCs w:val="24"/>
        </w:rPr>
        <w:t>1.«Война</w:t>
      </w:r>
      <w:r w:rsidRPr="00533B56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533B56">
        <w:rPr>
          <w:rStyle w:val="a3"/>
          <w:rFonts w:ascii="Times New Roman" w:hAnsi="Times New Roman" w:cs="Times New Roman"/>
          <w:color w:val="000000"/>
          <w:sz w:val="24"/>
          <w:szCs w:val="24"/>
        </w:rPr>
        <w:t>и</w:t>
      </w:r>
      <w:r w:rsidRPr="00533B56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533B56">
        <w:rPr>
          <w:rStyle w:val="a3"/>
          <w:rFonts w:ascii="Times New Roman" w:hAnsi="Times New Roman" w:cs="Times New Roman"/>
          <w:color w:val="000000"/>
          <w:sz w:val="24"/>
          <w:szCs w:val="24"/>
        </w:rPr>
        <w:t>мир»</w:t>
      </w:r>
      <w:r w:rsidRPr="00533B56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533B56">
        <w:rPr>
          <w:rStyle w:val="a3"/>
          <w:rFonts w:ascii="Times New Roman" w:hAnsi="Times New Roman" w:cs="Times New Roman"/>
          <w:color w:val="000000"/>
          <w:sz w:val="24"/>
          <w:szCs w:val="24"/>
        </w:rPr>
        <w:t>–</w:t>
      </w:r>
      <w:r w:rsidRPr="00533B56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533B56">
        <w:rPr>
          <w:rStyle w:val="a3"/>
          <w:rFonts w:ascii="Times New Roman" w:hAnsi="Times New Roman" w:cs="Times New Roman"/>
          <w:color w:val="000000"/>
          <w:sz w:val="24"/>
          <w:szCs w:val="24"/>
        </w:rPr>
        <w:t>к</w:t>
      </w:r>
      <w:r w:rsidRPr="00533B56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533B56">
        <w:rPr>
          <w:rStyle w:val="a3"/>
          <w:rFonts w:ascii="Times New Roman" w:hAnsi="Times New Roman" w:cs="Times New Roman"/>
          <w:color w:val="000000"/>
          <w:sz w:val="24"/>
          <w:szCs w:val="24"/>
        </w:rPr>
        <w:t>150-летию</w:t>
      </w:r>
      <w:r w:rsidRPr="00533B56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533B56">
        <w:rPr>
          <w:rStyle w:val="a3"/>
          <w:rFonts w:ascii="Times New Roman" w:hAnsi="Times New Roman" w:cs="Times New Roman"/>
          <w:color w:val="000000"/>
          <w:sz w:val="24"/>
          <w:szCs w:val="24"/>
        </w:rPr>
        <w:t>великой</w:t>
      </w:r>
      <w:r w:rsidRPr="00533B56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533B56">
        <w:rPr>
          <w:rStyle w:val="a3"/>
          <w:rFonts w:ascii="Times New Roman" w:hAnsi="Times New Roman" w:cs="Times New Roman"/>
          <w:color w:val="000000"/>
          <w:sz w:val="24"/>
          <w:szCs w:val="24"/>
        </w:rPr>
        <w:t>книги</w:t>
      </w:r>
      <w:r w:rsidRPr="00533B56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533B56">
        <w:rPr>
          <w:rStyle w:val="a3"/>
          <w:rFonts w:ascii="Times New Roman" w:hAnsi="Times New Roman" w:cs="Times New Roman"/>
          <w:color w:val="000000"/>
          <w:sz w:val="24"/>
          <w:szCs w:val="24"/>
        </w:rPr>
        <w:t>2.Надежда</w:t>
      </w:r>
      <w:r w:rsidRPr="00533B56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533B56">
        <w:rPr>
          <w:rStyle w:val="a3"/>
          <w:rFonts w:ascii="Times New Roman" w:hAnsi="Times New Roman" w:cs="Times New Roman"/>
          <w:color w:val="000000"/>
          <w:sz w:val="24"/>
          <w:szCs w:val="24"/>
        </w:rPr>
        <w:t>и</w:t>
      </w:r>
      <w:r w:rsidRPr="00533B56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533B56">
        <w:rPr>
          <w:rStyle w:val="a3"/>
          <w:rFonts w:ascii="Times New Roman" w:hAnsi="Times New Roman" w:cs="Times New Roman"/>
          <w:color w:val="000000"/>
          <w:sz w:val="24"/>
          <w:szCs w:val="24"/>
        </w:rPr>
        <w:t>отчаяние</w:t>
      </w:r>
      <w:r w:rsidRPr="00533B56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533B56">
        <w:rPr>
          <w:rStyle w:val="a3"/>
          <w:rFonts w:ascii="Times New Roman" w:hAnsi="Times New Roman" w:cs="Times New Roman"/>
          <w:color w:val="000000"/>
          <w:sz w:val="24"/>
          <w:szCs w:val="24"/>
        </w:rPr>
        <w:t>3.Добро</w:t>
      </w:r>
      <w:r w:rsidRPr="00533B56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533B56">
        <w:rPr>
          <w:rStyle w:val="a3"/>
          <w:rFonts w:ascii="Times New Roman" w:hAnsi="Times New Roman" w:cs="Times New Roman"/>
          <w:color w:val="000000"/>
          <w:sz w:val="24"/>
          <w:szCs w:val="24"/>
        </w:rPr>
        <w:t>и</w:t>
      </w:r>
      <w:r w:rsidRPr="00533B56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533B56">
        <w:rPr>
          <w:rStyle w:val="a3"/>
          <w:rFonts w:ascii="Times New Roman" w:hAnsi="Times New Roman" w:cs="Times New Roman"/>
          <w:color w:val="000000"/>
          <w:sz w:val="24"/>
          <w:szCs w:val="24"/>
        </w:rPr>
        <w:t>зло</w:t>
      </w:r>
      <w:r w:rsidRPr="00533B56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533B56">
        <w:rPr>
          <w:rStyle w:val="a3"/>
          <w:rFonts w:ascii="Times New Roman" w:hAnsi="Times New Roman" w:cs="Times New Roman"/>
          <w:color w:val="000000"/>
          <w:sz w:val="24"/>
          <w:szCs w:val="24"/>
        </w:rPr>
        <w:t>4.Гордость</w:t>
      </w:r>
      <w:r w:rsidRPr="00533B56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533B56">
        <w:rPr>
          <w:rStyle w:val="a3"/>
          <w:rFonts w:ascii="Times New Roman" w:hAnsi="Times New Roman" w:cs="Times New Roman"/>
          <w:color w:val="000000"/>
          <w:sz w:val="24"/>
          <w:szCs w:val="24"/>
        </w:rPr>
        <w:t>и</w:t>
      </w:r>
      <w:r w:rsidRPr="00533B56">
        <w:rPr>
          <w:rStyle w:val="a3"/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533B56">
        <w:rPr>
          <w:rStyle w:val="a3"/>
          <w:rFonts w:ascii="Times New Roman" w:hAnsi="Times New Roman" w:cs="Times New Roman"/>
          <w:color w:val="000000"/>
          <w:sz w:val="24"/>
          <w:szCs w:val="24"/>
        </w:rPr>
        <w:t>смирение</w:t>
      </w:r>
      <w:r w:rsidRPr="00533B56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</w:r>
      <w:r w:rsidRPr="00533B56">
        <w:rPr>
          <w:rStyle w:val="a3"/>
          <w:rFonts w:ascii="Times New Roman" w:hAnsi="Times New Roman" w:cs="Times New Roman"/>
          <w:color w:val="000000"/>
          <w:sz w:val="24"/>
          <w:szCs w:val="24"/>
        </w:rPr>
        <w:t>5. Он и она</w:t>
      </w:r>
    </w:p>
    <w:p w:rsidR="00533B56" w:rsidRPr="00533B56" w:rsidRDefault="00533B56" w:rsidP="00533B56">
      <w:pPr>
        <w:spacing w:before="100" w:beforeAutospacing="1" w:after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33B5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1)Комментарий к направлению «Война и мир»– к 150-летию великой книги”. </w:t>
      </w:r>
      <w:r w:rsidRPr="00533B56">
        <w:rPr>
          <w:rFonts w:ascii="Times New Roman" w:eastAsia="Times New Roman" w:hAnsi="Times New Roman" w:cs="Times New Roman"/>
          <w:sz w:val="24"/>
          <w:szCs w:val="24"/>
        </w:rPr>
        <w:t>Темы, связанные с данным направлением, предполагают попытку осмысления важнейших исторических и нравственно-философских уроков знаменитой толстовской эпопеи. Опираясь на духовный опыт, воплощенный в великой книге, важно поделиться собственными размышлениями о вечном стремлении человека к миру и гармонии, о причинах разлада и поисках согласия между людьми в семейных и социальных отношениях, о многозначности понятий «война» и «мир» и их сложном соотношении, о природе подлинного героизма и патриотизма, а также о других вечных проблемах, неизменно находящих отклик в литературных произведениях.</w:t>
      </w:r>
    </w:p>
    <w:p w:rsidR="00533B56" w:rsidRPr="00533B56" w:rsidRDefault="00533B56" w:rsidP="00533B56">
      <w:pPr>
        <w:spacing w:before="100" w:beforeAutospacing="1" w:after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3B56">
        <w:rPr>
          <w:rFonts w:ascii="Times New Roman" w:eastAsia="Times New Roman" w:hAnsi="Times New Roman" w:cs="Times New Roman"/>
          <w:b/>
          <w:bCs/>
          <w:sz w:val="24"/>
          <w:szCs w:val="24"/>
        </w:rPr>
        <w:t>2)Комментарий к направлению “Надежда и отчаяние”.</w:t>
      </w:r>
      <w:r w:rsidRPr="00533B56">
        <w:rPr>
          <w:rFonts w:ascii="Times New Roman" w:eastAsia="Times New Roman" w:hAnsi="Times New Roman" w:cs="Times New Roman"/>
          <w:sz w:val="24"/>
          <w:szCs w:val="24"/>
        </w:rPr>
        <w:t xml:space="preserve"> В широком мировоззренческом аспекте понятия «надежда» и «отчаяние» могут быть соотнесены с выбором активной или пассивной жизненной позиции по отношению к несовершенствам окружающей действительности. Надежда помогает человеку выстоять в тяжелых жизненных ситуациях, толкающих к отчаянию и вызывающих ощущение безысходности. Многие литературные герои оказываются перед трудным выбором: проявить слабость и сдаться на волю обстоятельств или бороться с ними, не теряя веры в людей и собственные силы, добро и справедливость. Проиллюстрировать проявления этих разных жизненных позиций можно, обратившись к произведениям отечественной и зарубежной литературы.</w:t>
      </w:r>
    </w:p>
    <w:p w:rsidR="00533B56" w:rsidRPr="00533B56" w:rsidRDefault="00533B56" w:rsidP="00533B56">
      <w:pPr>
        <w:spacing w:before="100" w:beforeAutospacing="1" w:after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3B5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3)Комментарий к направлению “Добро и зло”. </w:t>
      </w:r>
      <w:r w:rsidRPr="00533B56">
        <w:rPr>
          <w:rFonts w:ascii="Times New Roman" w:eastAsia="Times New Roman" w:hAnsi="Times New Roman" w:cs="Times New Roman"/>
          <w:sz w:val="24"/>
          <w:szCs w:val="24"/>
        </w:rPr>
        <w:t>Конфликт между добром и злом составляет основу большинства сюжетов мировой литературы и фольклора, воплощается в произведениях всех видов искусства. Вечное противостояние двух полюсов человеческого бытия находит свое отражение в нравственном выборе героев, в их мыслях и поступках. Познание добра и зла, определение границ между ними является неотъемлемой частью всякой человеческой судьбы. Преломление читательского опыта ученика в этом ракурсе даст необходимый материал для раскрытия любой из тем указанного направления.</w:t>
      </w:r>
    </w:p>
    <w:p w:rsidR="00533B56" w:rsidRPr="00533B56" w:rsidRDefault="00533B56" w:rsidP="00533B56">
      <w:pPr>
        <w:spacing w:before="100" w:beforeAutospacing="1" w:after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3B5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4)Комментарий к направлению “Гордость и смирение”. </w:t>
      </w:r>
      <w:r w:rsidRPr="00533B56">
        <w:rPr>
          <w:rFonts w:ascii="Times New Roman" w:eastAsia="Times New Roman" w:hAnsi="Times New Roman" w:cs="Times New Roman"/>
          <w:sz w:val="24"/>
          <w:szCs w:val="24"/>
        </w:rPr>
        <w:t xml:space="preserve">Данное направление предполагает осмысление понятий «гордость» и «смирение» в философском, </w:t>
      </w:r>
      <w:r w:rsidRPr="00533B56">
        <w:rPr>
          <w:rFonts w:ascii="Times New Roman" w:eastAsia="Times New Roman" w:hAnsi="Times New Roman" w:cs="Times New Roman"/>
          <w:sz w:val="24"/>
          <w:szCs w:val="24"/>
        </w:rPr>
        <w:lastRenderedPageBreak/>
        <w:t>историческом и нравственном аспекте с учетом многозначности их смысла у людей разных национальностей и религиозных убеждений. Понятие «гордость» может быть осмыслено как в позитивном ключе (чувство собственного достоинства), так и в негативном (гордыня); понятие «смирение» – как рабская покорность или как внутренняя сила, позволяющая не отвечать агрессией на агрессию. Выбор тех или иных смысловых аспектов, а также примеров из литературных произведений остаются за автором сочинения.</w:t>
      </w:r>
    </w:p>
    <w:p w:rsidR="00533B56" w:rsidRPr="00533B56" w:rsidRDefault="00533B56" w:rsidP="00533B56">
      <w:pPr>
        <w:spacing w:before="100" w:beforeAutospacing="1" w:after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3B5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5)Комментарий к направлению “Он и она”. </w:t>
      </w:r>
      <w:r w:rsidRPr="00533B56">
        <w:rPr>
          <w:rFonts w:ascii="Times New Roman" w:eastAsia="Times New Roman" w:hAnsi="Times New Roman" w:cs="Times New Roman"/>
          <w:sz w:val="24"/>
          <w:szCs w:val="24"/>
        </w:rPr>
        <w:t>Взаимоотношения между мужчиной и женщиной, как в личной, так и в социальной сфере, всегда волновали отечественных и зарубежных писателей, публицистов, философов. Темы сочинений данного направления дают возможность рассмотреть разные проявления этих отношений: от дружбы и любви до конфликта и обоюдного неприятия. Предметом размышления может стать и многообразие взаимоотношений мужчины и женщины в социальном, культурном, семейном контексте, включая духовные связи между ребенком и родителями. Обширный литературный материал содержит примеры осмысления тончайших нюансов духовного сосуществования двух миров, именуемых «он» и «она».</w:t>
      </w:r>
    </w:p>
    <w:p w:rsidR="000C5C14" w:rsidRDefault="000C5C14" w:rsidP="00533B56">
      <w:pPr>
        <w:spacing w:after="288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5C14">
        <w:rPr>
          <w:rFonts w:ascii="Times New Roman" w:eastAsia="Times New Roman" w:hAnsi="Times New Roman" w:cs="Times New Roman"/>
          <w:color w:val="000000"/>
          <w:sz w:val="24"/>
          <w:szCs w:val="24"/>
        </w:rPr>
        <w:t>Итоговое сочинение впервые введено в 2014-2015 учебном году во исполнение поручения Президента Российской Федерации. Итоговое сочинение (изложение) как условие допуска к государственной итоговой аттестации по образовательным программам среднего общего образования проводится для обучающихся XI (XII) классов, экстернов.</w:t>
      </w:r>
    </w:p>
    <w:p w:rsidR="00CA1BC7" w:rsidRPr="00CA1BC7" w:rsidRDefault="00CA1BC7" w:rsidP="00CA1BC7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A1BC7">
        <w:rPr>
          <w:rFonts w:ascii="Times New Roman" w:hAnsi="Times New Roman" w:cs="Times New Roman"/>
          <w:sz w:val="24"/>
          <w:szCs w:val="24"/>
        </w:rPr>
        <w:t xml:space="preserve">Основной период итогового сочинения: </w:t>
      </w:r>
      <w:r w:rsidRPr="00CA1BC7">
        <w:rPr>
          <w:rFonts w:ascii="Times New Roman" w:hAnsi="Times New Roman" w:cs="Times New Roman"/>
          <w:b/>
          <w:bCs/>
          <w:sz w:val="24"/>
          <w:szCs w:val="24"/>
        </w:rPr>
        <w:t>4 декабря 2019 года.</w:t>
      </w:r>
    </w:p>
    <w:p w:rsidR="00CA1BC7" w:rsidRDefault="00CA1BC7" w:rsidP="00CA1BC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1BC7">
        <w:rPr>
          <w:rFonts w:ascii="Times New Roman" w:hAnsi="Times New Roman" w:cs="Times New Roman"/>
          <w:sz w:val="24"/>
          <w:szCs w:val="24"/>
        </w:rPr>
        <w:t>Для получивших "незачёт" или не явившихся по уважительным причинам предусмотрены ещё 2 даты: 5 февраля 2020 года и 6 мая 2020 года.</w:t>
      </w:r>
    </w:p>
    <w:p w:rsidR="00CA1BC7" w:rsidRPr="00CA1BC7" w:rsidRDefault="00CA1BC7" w:rsidP="00CA1BC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0C5C14" w:rsidRDefault="000C5C14" w:rsidP="00533B56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5C14">
        <w:rPr>
          <w:rFonts w:ascii="Times New Roman" w:eastAsia="Times New Roman" w:hAnsi="Times New Roman" w:cs="Times New Roman"/>
          <w:color w:val="000000"/>
          <w:sz w:val="24"/>
          <w:szCs w:val="24"/>
        </w:rPr>
        <w:t>Итоговое сочинение по желанию могут писать и выпускники прошлых лет для представления его результатов при поступлении в вузы.</w:t>
      </w:r>
      <w:r w:rsidRPr="00533B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33B56">
        <w:rPr>
          <w:rFonts w:ascii="Times New Roman" w:eastAsia="Times New Roman" w:hAnsi="Times New Roman" w:cs="Times New Roman"/>
          <w:sz w:val="24"/>
          <w:szCs w:val="24"/>
        </w:rPr>
        <w:t>Соответствующее заявление необходимо подать</w:t>
      </w:r>
      <w:r w:rsidRPr="00533B56">
        <w:rPr>
          <w:rFonts w:ascii="Times New Roman" w:eastAsia="Times New Roman" w:hAnsi="Times New Roman" w:cs="Times New Roman"/>
          <w:color w:val="3B3B3B"/>
          <w:sz w:val="24"/>
          <w:szCs w:val="24"/>
        </w:rPr>
        <w:t xml:space="preserve"> </w:t>
      </w:r>
      <w:r w:rsidRPr="00533B56">
        <w:rPr>
          <w:rFonts w:ascii="Times New Roman" w:hAnsi="Times New Roman" w:cs="Times New Roman"/>
          <w:sz w:val="24"/>
          <w:szCs w:val="24"/>
        </w:rPr>
        <w:t xml:space="preserve">в управление образования администрации </w:t>
      </w:r>
      <w:proofErr w:type="spellStart"/>
      <w:r w:rsidRPr="00533B56">
        <w:rPr>
          <w:rFonts w:ascii="Times New Roman" w:hAnsi="Times New Roman" w:cs="Times New Roman"/>
          <w:sz w:val="24"/>
          <w:szCs w:val="24"/>
        </w:rPr>
        <w:t>Лазовского</w:t>
      </w:r>
      <w:proofErr w:type="spellEnd"/>
      <w:r w:rsidRPr="00533B56">
        <w:rPr>
          <w:rFonts w:ascii="Times New Roman" w:hAnsi="Times New Roman" w:cs="Times New Roman"/>
          <w:sz w:val="24"/>
          <w:szCs w:val="24"/>
        </w:rPr>
        <w:t xml:space="preserve"> муниципального района, по адресу: с. Лазо, ул. Ключевая, 31</w:t>
      </w:r>
      <w:r w:rsidRPr="00533B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33B56">
        <w:rPr>
          <w:rFonts w:ascii="Times New Roman" w:eastAsia="Times New Roman" w:hAnsi="Times New Roman" w:cs="Times New Roman"/>
          <w:b/>
          <w:sz w:val="24"/>
          <w:szCs w:val="24"/>
        </w:rPr>
        <w:t xml:space="preserve">не </w:t>
      </w:r>
      <w:proofErr w:type="gramStart"/>
      <w:r w:rsidRPr="00533B56">
        <w:rPr>
          <w:rFonts w:ascii="Times New Roman" w:eastAsia="Times New Roman" w:hAnsi="Times New Roman" w:cs="Times New Roman"/>
          <w:b/>
          <w:sz w:val="24"/>
          <w:szCs w:val="24"/>
        </w:rPr>
        <w:t>позднее  чем</w:t>
      </w:r>
      <w:proofErr w:type="gramEnd"/>
      <w:r w:rsidRPr="00533B56">
        <w:rPr>
          <w:rFonts w:ascii="Times New Roman" w:eastAsia="Times New Roman" w:hAnsi="Times New Roman" w:cs="Times New Roman"/>
          <w:b/>
          <w:sz w:val="24"/>
          <w:szCs w:val="24"/>
        </w:rPr>
        <w:t xml:space="preserve"> за две недели до даты написания итогового сочинения.</w:t>
      </w:r>
      <w:r w:rsidRPr="00533B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C5C14" w:rsidRPr="000C5C14" w:rsidRDefault="000C5C14" w:rsidP="00533B56">
      <w:pPr>
        <w:spacing w:after="288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5C14">
        <w:rPr>
          <w:rFonts w:ascii="Times New Roman" w:eastAsia="Times New Roman" w:hAnsi="Times New Roman" w:cs="Times New Roman"/>
          <w:color w:val="000000"/>
          <w:sz w:val="24"/>
          <w:szCs w:val="24"/>
        </w:rPr>
        <w:t>Изложение вправе писать следующие категории лиц: обучающиеся XI (XII) классов с ограниченными возможностями здоровья (далее – ОВЗ), экстерны с ОВЗ;  обучающиеся XI (XII) классов - дети-инвалиды и инвалиды, экстерны - дети-инвалиды и инвалиды; обучающиеся по образовательным программам среднего общего образования  в специальных учебно-воспитательных учреждениях закрытого типа, а также в  учреждениях, исполняющих наказание в виде лишения свободы;  обучающиеся на дому, в образовательных организациях, в том числе санаторно-курортных, в которых проводятся необходимые лечебные, реабилитационные и оздоровительные мероприятия для нуждающихся в длительном лечении на основании заключения медицинской организации.</w:t>
      </w:r>
    </w:p>
    <w:p w:rsidR="000C5C14" w:rsidRPr="000C5C14" w:rsidRDefault="000C5C14" w:rsidP="00533B56">
      <w:pPr>
        <w:spacing w:after="288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5C1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Итоговое сочинение, с одной стороны, носит </w:t>
      </w:r>
      <w:proofErr w:type="spellStart"/>
      <w:r w:rsidRPr="000C5C14">
        <w:rPr>
          <w:rFonts w:ascii="Times New Roman" w:eastAsia="Times New Roman" w:hAnsi="Times New Roman" w:cs="Times New Roman"/>
          <w:color w:val="000000"/>
          <w:sz w:val="24"/>
          <w:szCs w:val="24"/>
        </w:rPr>
        <w:t>надпредметный</w:t>
      </w:r>
      <w:proofErr w:type="spellEnd"/>
      <w:r w:rsidRPr="000C5C1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характер, то есть нацелено на проверку общих речевых компетенций обучающегося, выявление уровня его </w:t>
      </w:r>
      <w:r w:rsidRPr="000C5C1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речевой культуры, оценку умения выпускника рассуждать по избранной теме, аргументировать свою позицию. С другой стороны, оно является </w:t>
      </w:r>
      <w:proofErr w:type="spellStart"/>
      <w:r w:rsidRPr="000C5C14">
        <w:rPr>
          <w:rFonts w:ascii="Times New Roman" w:eastAsia="Times New Roman" w:hAnsi="Times New Roman" w:cs="Times New Roman"/>
          <w:color w:val="000000"/>
          <w:sz w:val="24"/>
          <w:szCs w:val="24"/>
        </w:rPr>
        <w:t>литературоцентричным</w:t>
      </w:r>
      <w:proofErr w:type="spellEnd"/>
      <w:r w:rsidRPr="000C5C14">
        <w:rPr>
          <w:rFonts w:ascii="Times New Roman" w:eastAsia="Times New Roman" w:hAnsi="Times New Roman" w:cs="Times New Roman"/>
          <w:color w:val="000000"/>
          <w:sz w:val="24"/>
          <w:szCs w:val="24"/>
        </w:rPr>
        <w:t>, так как содержит требование построения аргументации с обязательной опорой на литературный материал.</w:t>
      </w:r>
    </w:p>
    <w:p w:rsidR="000C5C14" w:rsidRPr="000C5C14" w:rsidRDefault="000C5C14" w:rsidP="00533B56">
      <w:pPr>
        <w:spacing w:after="288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5C14">
        <w:rPr>
          <w:rFonts w:ascii="Times New Roman" w:eastAsia="Times New Roman" w:hAnsi="Times New Roman" w:cs="Times New Roman"/>
          <w:color w:val="000000"/>
          <w:sz w:val="24"/>
          <w:szCs w:val="24"/>
        </w:rPr>
        <w:t>В рамках открытых тематических направлений разрабатываются конкретные темы итогового. Темы сочинений (тексты для изложений) формируются по часовым поясам.</w:t>
      </w:r>
    </w:p>
    <w:p w:rsidR="000C5C14" w:rsidRPr="000C5C14" w:rsidRDefault="000C5C14" w:rsidP="00533B56">
      <w:pPr>
        <w:spacing w:after="288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5C14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Конкретные темы итогового сочинения (тексты изложений) доставляются в органы управления образованием на местах в день проведения итогового сочинения (изложения).</w:t>
      </w:r>
    </w:p>
    <w:p w:rsidR="000C5C14" w:rsidRPr="000C5C14" w:rsidRDefault="000C5C14" w:rsidP="00533B56">
      <w:pPr>
        <w:spacing w:after="28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5C14">
        <w:rPr>
          <w:rFonts w:ascii="Times New Roman" w:eastAsia="Times New Roman" w:hAnsi="Times New Roman" w:cs="Times New Roman"/>
          <w:color w:val="000000"/>
          <w:sz w:val="24"/>
          <w:szCs w:val="24"/>
        </w:rPr>
        <w:t>Время написания итогового сочинения (изложения) – 3 часа 55 минут. </w:t>
      </w:r>
    </w:p>
    <w:p w:rsidR="000C5C14" w:rsidRPr="000C5C14" w:rsidRDefault="000C5C14" w:rsidP="00533B56">
      <w:pPr>
        <w:spacing w:after="288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5C14">
        <w:rPr>
          <w:rFonts w:ascii="Times New Roman" w:eastAsia="Times New Roman" w:hAnsi="Times New Roman" w:cs="Times New Roman"/>
          <w:color w:val="000000"/>
          <w:sz w:val="24"/>
          <w:szCs w:val="24"/>
        </w:rPr>
        <w:t>Экзаменационный комплект включает 5 тем сочинений из закрытого перечня (по одной теме от каждого открытого тематического направления).</w:t>
      </w:r>
    </w:p>
    <w:p w:rsidR="000C5C14" w:rsidRPr="000C5C14" w:rsidRDefault="000C5C14" w:rsidP="00533B56">
      <w:pPr>
        <w:spacing w:after="288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5C14">
        <w:rPr>
          <w:rFonts w:ascii="Times New Roman" w:eastAsia="Times New Roman" w:hAnsi="Times New Roman" w:cs="Times New Roman"/>
          <w:color w:val="000000"/>
          <w:sz w:val="24"/>
          <w:szCs w:val="24"/>
        </w:rPr>
        <w:t>Сами темы сочинений станут известны выпускникам за 15 минут до начала экзамена. Результатом итогового сочинения (изложения) будет «зачет» или «незачет». К сдаче единого государственного экзамена и государственного выпускного экзамена допустят только выпускников, получивших «зачет».</w:t>
      </w:r>
    </w:p>
    <w:p w:rsidR="000C5C14" w:rsidRPr="000C5C14" w:rsidRDefault="000C5C14" w:rsidP="00533B56">
      <w:pPr>
        <w:spacing w:after="288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5C14">
        <w:rPr>
          <w:rFonts w:ascii="Times New Roman" w:eastAsia="Times New Roman" w:hAnsi="Times New Roman" w:cs="Times New Roman"/>
          <w:color w:val="000000"/>
          <w:sz w:val="24"/>
          <w:szCs w:val="24"/>
        </w:rPr>
        <w:t>Сочинение оценивается по двум требованиям (объем и самостоятельность) и пяти критериям («Соответствие теме»; «Аргументация. Привлечение литературного материала»; «Композиция и логика рассуждения»; «Качество письменной речи»; «Грамотность»). </w:t>
      </w:r>
    </w:p>
    <w:p w:rsidR="000C5C14" w:rsidRPr="000C5C14" w:rsidRDefault="000C5C14" w:rsidP="00533B56">
      <w:pPr>
        <w:spacing w:after="288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5C14">
        <w:rPr>
          <w:rFonts w:ascii="Times New Roman" w:eastAsia="Times New Roman" w:hAnsi="Times New Roman" w:cs="Times New Roman"/>
          <w:color w:val="000000"/>
          <w:sz w:val="24"/>
          <w:szCs w:val="24"/>
        </w:rPr>
        <w:t>Изложение оценивается по двум требования (объем и самостоятельность) и пяти критериям («Содержание изложения»; «Логичность изложения»; «Использование элементов стиля исходного текста»; «Качество письменной речи»; «Грамотность»). </w:t>
      </w:r>
    </w:p>
    <w:p w:rsidR="000C5C14" w:rsidRPr="000C5C14" w:rsidRDefault="000C5C14" w:rsidP="00533B56">
      <w:pPr>
        <w:spacing w:after="288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C5C14">
        <w:rPr>
          <w:rFonts w:ascii="Times New Roman" w:eastAsia="Times New Roman" w:hAnsi="Times New Roman" w:cs="Times New Roman"/>
          <w:color w:val="000000"/>
          <w:sz w:val="24"/>
          <w:szCs w:val="24"/>
        </w:rPr>
        <w:t>Для получения оценки «зачет» необходимо иметь положительный результат по двум требованиям, трем критериям (по критериям № 1 и № 2 – в обязательном порядке, а также «зачет» по одному из других критериев).</w:t>
      </w:r>
    </w:p>
    <w:p w:rsidR="000C5C14" w:rsidRPr="00533B56" w:rsidRDefault="00DB3E02" w:rsidP="00533B56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3B56">
        <w:rPr>
          <w:rFonts w:ascii="Times New Roman" w:hAnsi="Times New Roman" w:cs="Times New Roman"/>
          <w:sz w:val="24"/>
          <w:szCs w:val="24"/>
        </w:rPr>
        <w:t>Телефон горячей линии по вопросам ГИА -  8(42377)20-0-86.</w:t>
      </w:r>
    </w:p>
    <w:p w:rsidR="00CF372F" w:rsidRPr="00533B56" w:rsidRDefault="00CF372F" w:rsidP="00533B56">
      <w:pPr>
        <w:spacing w:after="288"/>
        <w:jc w:val="both"/>
        <w:rPr>
          <w:rFonts w:ascii="Times New Roman" w:eastAsia="Times New Roman" w:hAnsi="Times New Roman" w:cs="Times New Roman"/>
          <w:color w:val="3B3B3B"/>
          <w:sz w:val="24"/>
          <w:szCs w:val="24"/>
        </w:rPr>
      </w:pPr>
      <w:r w:rsidRPr="00533B56">
        <w:rPr>
          <w:rFonts w:ascii="Times New Roman" w:eastAsia="Times New Roman" w:hAnsi="Times New Roman" w:cs="Times New Roman"/>
          <w:color w:val="3B3B3B"/>
          <w:sz w:val="24"/>
          <w:szCs w:val="24"/>
        </w:rPr>
        <w:t> </w:t>
      </w:r>
    </w:p>
    <w:p w:rsidR="001971F4" w:rsidRPr="00533B56" w:rsidRDefault="00326CA1" w:rsidP="00533B56">
      <w:pPr>
        <w:jc w:val="both"/>
        <w:rPr>
          <w:rFonts w:ascii="Times New Roman" w:hAnsi="Times New Roman" w:cs="Times New Roman"/>
          <w:sz w:val="24"/>
          <w:szCs w:val="24"/>
        </w:rPr>
      </w:pPr>
      <w:r w:rsidRPr="00533B56">
        <w:rPr>
          <w:rFonts w:ascii="Times New Roman" w:hAnsi="Times New Roman" w:cs="Times New Roman"/>
          <w:sz w:val="24"/>
          <w:szCs w:val="24"/>
        </w:rPr>
        <w:t xml:space="preserve">Заместитель начальника управления образования  </w:t>
      </w:r>
      <w:r w:rsidR="00533B56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533B56">
        <w:rPr>
          <w:rFonts w:ascii="Times New Roman" w:hAnsi="Times New Roman" w:cs="Times New Roman"/>
          <w:sz w:val="24"/>
          <w:szCs w:val="24"/>
        </w:rPr>
        <w:t>Т.Н. Каин</w:t>
      </w:r>
    </w:p>
    <w:sectPr w:rsidR="001971F4" w:rsidRPr="00533B56" w:rsidSect="00045C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23DCC"/>
    <w:multiLevelType w:val="multilevel"/>
    <w:tmpl w:val="C7720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6E153C"/>
    <w:multiLevelType w:val="multilevel"/>
    <w:tmpl w:val="9F3A1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F372F"/>
    <w:rsid w:val="00045C82"/>
    <w:rsid w:val="000C5C14"/>
    <w:rsid w:val="001971F4"/>
    <w:rsid w:val="00326CA1"/>
    <w:rsid w:val="00477E34"/>
    <w:rsid w:val="004D4F85"/>
    <w:rsid w:val="00533B56"/>
    <w:rsid w:val="00656EAB"/>
    <w:rsid w:val="006B75CC"/>
    <w:rsid w:val="007438EC"/>
    <w:rsid w:val="007637ED"/>
    <w:rsid w:val="0077580E"/>
    <w:rsid w:val="00CA1BC7"/>
    <w:rsid w:val="00CF372F"/>
    <w:rsid w:val="00DB3E02"/>
    <w:rsid w:val="00E26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94FC2"/>
  <w15:docId w15:val="{ACBBDAA3-33B3-4578-84DD-CE6C3B1A6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5C82"/>
  </w:style>
  <w:style w:type="paragraph" w:styleId="1">
    <w:name w:val="heading 1"/>
    <w:basedOn w:val="a"/>
    <w:link w:val="10"/>
    <w:uiPriority w:val="9"/>
    <w:qFormat/>
    <w:rsid w:val="00CF372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372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rtejustify">
    <w:name w:val="rtejustify"/>
    <w:basedOn w:val="a"/>
    <w:rsid w:val="00CF3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CF372F"/>
    <w:rPr>
      <w:b/>
      <w:bCs/>
    </w:rPr>
  </w:style>
  <w:style w:type="paragraph" w:styleId="a4">
    <w:name w:val="Normal (Web)"/>
    <w:basedOn w:val="a"/>
    <w:uiPriority w:val="99"/>
    <w:semiHidden/>
    <w:unhideWhenUsed/>
    <w:rsid w:val="00CF37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CF372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400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56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23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70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596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745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045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9980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066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9672602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0736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9094508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07444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03778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58421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115575">
                                                                  <w:marLeft w:val="0"/>
                                                                  <w:marRight w:val="0"/>
                                                                  <w:marTop w:val="15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50308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481294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542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8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59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69631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28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8589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670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828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5036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9471273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9550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303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82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19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49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65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29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1096</Words>
  <Characters>6251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Пользователь</cp:lastModifiedBy>
  <cp:revision>15</cp:revision>
  <dcterms:created xsi:type="dcterms:W3CDTF">2018-10-15T04:29:00Z</dcterms:created>
  <dcterms:modified xsi:type="dcterms:W3CDTF">2019-11-05T02:53:00Z</dcterms:modified>
</cp:coreProperties>
</file>